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/>
      </w:pPr>
      <w:r>
        <w:rPr>
          <w:rFonts w:ascii="Calibri" w:hAnsi="Calibri" w:eastAsia="Calibri"/>
          <w:b/>
          <w:color w:val="B85C2B"/>
          <w:sz w:val="18"/>
        </w:rPr>
        <w:t>OPTIONAL ASSESSMENT</w:t>
      </w:r>
    </w:p>
    <w:p>
      <w:pPr>
        <w:pStyle w:val="Title"/>
        <w:spacing w:after="100"/>
      </w:pPr>
      <w:r>
        <w:rPr>
          <w:rFonts w:ascii="Calibri" w:hAnsi="Calibri" w:eastAsia="Calibri"/>
          <w:b/>
          <w:color w:val="17324D"/>
          <w:sz w:val="52"/>
        </w:rPr>
        <w:t>Five clues. One network.</w:t>
      </w:r>
    </w:p>
    <w:p>
      <w:pPr>
        <w:spacing w:after="240"/>
      </w:pPr>
      <w:r>
        <w:rPr>
          <w:rFonts w:ascii="Calibri" w:hAnsi="Calibri" w:eastAsia="Calibri"/>
          <w:i/>
          <w:color w:val="5D6A72"/>
          <w:sz w:val="23"/>
        </w:rPr>
        <w:t>Name ____________________   Class __________   Date __________</w:t>
      </w:r>
    </w:p>
    <w:tbl>
      <w:tblPr>
        <w:tblW w:type="dxa" w:w="900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600"/>
        <w:gridCol w:w="7400"/>
      </w:tblGrid>
      <w:tr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shd w:fill="17324D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 w:eastAsia="Calibri"/>
                <w:b/>
                <w:color w:val="D7922D"/>
                <w:sz w:val="18"/>
              </w:rPr>
              <w:t>DIRECTIONS</w:t>
            </w:r>
          </w:p>
        </w:tc>
        <w:tc>
          <w:tcPr>
            <w:tcW w:type="dxa" w:w="7400"/>
            <w:tcMar>
              <w:top w:w="80" w:type="dxa"/>
              <w:start w:w="120" w:type="dxa"/>
              <w:bottom w:w="80" w:type="dxa"/>
              <w:end w:w="120" w:type="dxa"/>
            </w:tcMar>
            <w:shd w:fill="17324D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 w:eastAsia="Calibri"/>
                <w:b/>
                <w:color w:val="FFFFFF"/>
                <w:sz w:val="21"/>
              </w:rPr>
              <w:t>Answer in one or two complete sentences. Use lesson vocabulary where it helps.</w:t>
            </w:r>
          </w:p>
        </w:tc>
      </w:tr>
    </w:tbl>
    <w:p>
      <w:pPr>
        <w:spacing w:after="0"/>
      </w:pPr>
    </w:p>
    <w:tbl>
      <w:tblPr>
        <w:tblW w:type="dxa" w:w="1000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0000"/>
      </w:tblGrid>
      <w:tr>
        <w:tc>
          <w:tcPr>
            <w:tcW w:type="dxa" w:w="10000"/>
            <w:tcMar>
              <w:top w:w="80" w:type="dxa"/>
              <w:start w:w="120" w:type="dxa"/>
              <w:bottom w:w="80" w:type="dxa"/>
              <w:end w:w="120" w:type="dxa"/>
            </w:tcMar>
            <w:shd w:fill="FCFAF5"/>
            <w:tcBorders>
              <w:top w:val="single" w:sz="5" w:color="4B6FA8"/>
              <w:left w:val="single" w:sz="5" w:color="4B6FA8"/>
              <w:bottom w:val="single" w:sz="5" w:color="4B6FA8"/>
              <w:right w:val="single" w:sz="5" w:color="4B6FA8"/>
            </w:tcBorders>
          </w:tcPr>
          <w:p>
            <w:pPr>
              <w:pStyle w:val="QuestionLabel"/>
              <w:keepNext/>
            </w:pPr>
            <w:r>
              <w:rPr>
                <w:rFonts w:ascii="Calibri" w:hAnsi="Calibri" w:eastAsia="Calibri"/>
                <w:b/>
                <w:color w:val="4B6FA8"/>
                <w:sz w:val="21"/>
              </w:rPr>
              <w:t>1  Why did routes split around the Taklamakan?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</w:tc>
      </w:tr>
    </w:tbl>
    <w:p>
      <w:pPr>
        <w:spacing w:after="0"/>
      </w:pPr>
    </w:p>
    <w:tbl>
      <w:tblPr>
        <w:tblW w:type="dxa" w:w="1000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0000"/>
      </w:tblGrid>
      <w:tr>
        <w:tc>
          <w:tcPr>
            <w:tcW w:type="dxa" w:w="10000"/>
            <w:tcMar>
              <w:top w:w="80" w:type="dxa"/>
              <w:start w:w="120" w:type="dxa"/>
              <w:bottom w:w="80" w:type="dxa"/>
              <w:end w:w="120" w:type="dxa"/>
            </w:tcMar>
            <w:shd w:fill="FCFAF5"/>
            <w:tcBorders>
              <w:top w:val="single" w:sz="5" w:color="B85C2B"/>
              <w:left w:val="single" w:sz="5" w:color="B85C2B"/>
              <w:bottom w:val="single" w:sz="5" w:color="B85C2B"/>
              <w:right w:val="single" w:sz="5" w:color="B85C2B"/>
            </w:tcBorders>
          </w:tcPr>
          <w:p>
            <w:pPr>
              <w:pStyle w:val="QuestionLabel"/>
              <w:keepNext/>
            </w:pPr>
            <w:r>
              <w:rPr>
                <w:rFonts w:ascii="Calibri" w:hAnsi="Calibri" w:eastAsia="Calibri"/>
                <w:b/>
                <w:color w:val="B85C2B"/>
                <w:sz w:val="21"/>
              </w:rPr>
              <w:t>2  What was Zhang Qian's official role?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</w:tc>
      </w:tr>
    </w:tbl>
    <w:p>
      <w:pPr>
        <w:spacing w:after="0"/>
      </w:pPr>
    </w:p>
    <w:tbl>
      <w:tblPr>
        <w:tblW w:type="dxa" w:w="1000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0000"/>
      </w:tblGrid>
      <w:tr>
        <w:tc>
          <w:tcPr>
            <w:tcW w:type="dxa" w:w="10000"/>
            <w:tcMar>
              <w:top w:w="80" w:type="dxa"/>
              <w:start w:w="120" w:type="dxa"/>
              <w:bottom w:w="80" w:type="dxa"/>
              <w:end w:w="120" w:type="dxa"/>
            </w:tcMar>
            <w:shd w:fill="FCFAF5"/>
            <w:tcBorders>
              <w:top w:val="single" w:sz="5" w:color="2F6F73"/>
              <w:left w:val="single" w:sz="5" w:color="2F6F73"/>
              <w:bottom w:val="single" w:sz="5" w:color="2F6F73"/>
              <w:right w:val="single" w:sz="5" w:color="2F6F73"/>
            </w:tcBorders>
          </w:tcPr>
          <w:p>
            <w:pPr>
              <w:pStyle w:val="QuestionLabel"/>
              <w:keepNext/>
            </w:pPr>
            <w:r>
              <w:rPr>
                <w:rFonts w:ascii="Calibri" w:hAnsi="Calibri" w:eastAsia="Calibri"/>
                <w:b/>
                <w:color w:val="2F6F73"/>
                <w:sz w:val="21"/>
              </w:rPr>
              <w:t>3  How is relay trade different from one long trip?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</w:tc>
      </w:tr>
    </w:tbl>
    <w:p>
      <w:pPr>
        <w:spacing w:after="0"/>
      </w:pPr>
    </w:p>
    <w:tbl>
      <w:tblPr>
        <w:tblW w:type="dxa" w:w="1000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0000"/>
      </w:tblGrid>
      <w:tr>
        <w:tc>
          <w:tcPr>
            <w:tcW w:type="dxa" w:w="10000"/>
            <w:tcMar>
              <w:top w:w="80" w:type="dxa"/>
              <w:start w:w="120" w:type="dxa"/>
              <w:bottom w:w="80" w:type="dxa"/>
              <w:end w:w="120" w:type="dxa"/>
            </w:tcMar>
            <w:shd w:fill="FCFAF5"/>
            <w:tcBorders>
              <w:top w:val="single" w:sz="5" w:color="A84A4A"/>
              <w:left w:val="single" w:sz="5" w:color="A84A4A"/>
              <w:bottom w:val="single" w:sz="5" w:color="A84A4A"/>
              <w:right w:val="single" w:sz="5" w:color="A84A4A"/>
            </w:tcBorders>
          </w:tcPr>
          <w:p>
            <w:pPr>
              <w:pStyle w:val="QuestionLabel"/>
              <w:keepNext/>
            </w:pPr>
            <w:r>
              <w:rPr>
                <w:rFonts w:ascii="Calibri" w:hAnsi="Calibri" w:eastAsia="Calibri"/>
                <w:b/>
                <w:color w:val="A84A4A"/>
                <w:sz w:val="21"/>
              </w:rPr>
              <w:t>4  Name one thing a historical source cannot prove by itself.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</w:tc>
      </w:tr>
    </w:tbl>
    <w:p>
      <w:pPr>
        <w:spacing w:after="0"/>
      </w:pPr>
    </w:p>
    <w:tbl>
      <w:tblPr>
        <w:tblW w:type="dxa" w:w="1000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0000"/>
      </w:tblGrid>
      <w:tr>
        <w:tc>
          <w:tcPr>
            <w:tcW w:type="dxa" w:w="10000"/>
            <w:tcMar>
              <w:top w:w="80" w:type="dxa"/>
              <w:start w:w="120" w:type="dxa"/>
              <w:bottom w:w="80" w:type="dxa"/>
              <w:end w:w="120" w:type="dxa"/>
            </w:tcMar>
            <w:shd w:fill="FCFAF5"/>
            <w:tcBorders>
              <w:top w:val="single" w:sz="5" w:color="789262"/>
              <w:left w:val="single" w:sz="5" w:color="789262"/>
              <w:bottom w:val="single" w:sz="5" w:color="789262"/>
              <w:right w:val="single" w:sz="5" w:color="789262"/>
            </w:tcBorders>
          </w:tcPr>
          <w:p>
            <w:pPr>
              <w:pStyle w:val="QuestionLabel"/>
              <w:keepNext/>
            </w:pPr>
            <w:r>
              <w:rPr>
                <w:rFonts w:ascii="Calibri" w:hAnsi="Calibri" w:eastAsia="Calibri"/>
                <w:b/>
                <w:color w:val="789262"/>
                <w:sz w:val="21"/>
              </w:rPr>
              <w:t>5  Use oasis in a cause-and-effect sentence.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  <w:p>
            <w:pPr>
              <w:spacing w:after="100" w:line="240" w:lineRule="auto"/>
              <w:pBdr>
                <w:bottom w:val="single" w:sz="4" w:space="2" w:color="C7D0D4"/>
              </w:pBdr>
            </w:pPr>
            <w:r>
              <w:t xml:space="preserve"> </w:t>
            </w:r>
          </w:p>
        </w:tc>
      </w:tr>
    </w:tbl>
    <w:p>
      <w:pPr>
        <w:spacing w:after="0"/>
      </w:pPr>
    </w:p>
    <w:tbl>
      <w:tblPr>
        <w:tblW w:type="dxa" w:w="900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600"/>
        <w:gridCol w:w="7400"/>
      </w:tblGrid>
      <w:tr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shd w:fill="0D1B2A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 w:eastAsia="Calibri"/>
                <w:b/>
                <w:color w:val="D7922D"/>
                <w:sz w:val="18"/>
              </w:rPr>
              <w:t>BEFORE YOU TURN IT IN</w:t>
            </w:r>
          </w:p>
        </w:tc>
        <w:tc>
          <w:tcPr>
            <w:tcW w:type="dxa" w:w="7400"/>
            <w:tcMar>
              <w:top w:w="80" w:type="dxa"/>
              <w:start w:w="120" w:type="dxa"/>
              <w:bottom w:w="80" w:type="dxa"/>
              <w:end w:w="120" w:type="dxa"/>
            </w:tcMar>
            <w:shd w:fill="0D1B2A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 w:eastAsia="Calibri"/>
                <w:b/>
                <w:color w:val="FFFFFF"/>
                <w:sz w:val="21"/>
              </w:rPr>
              <w:t>Check: complete sentences, specific vocabulary, and a reason - not just a label.</w:t>
            </w:r>
          </w:p>
        </w:tc>
      </w:tr>
    </w:tbl>
    <w:p>
      <w:pPr>
        <w:spacing w:after="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008" w:bottom="1008" w:left="1008" w:header="403" w:footer="40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 w:eastAsia="Calibri"/>
        <w:color w:val="5D6A72"/>
        <w:sz w:val="16"/>
      </w:rPr>
      <w:t xml:space="preserve">© 2026 • Classroom use     Page </w:t>
    </w:r>
    <w:r>
      <w:rPr>
        <w:rFonts w:ascii="Calibri" w:hAnsi="Calibri" w:eastAsia="Calibri"/>
        <w:color w:val="5D6A72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  <w:pBdr>
        <w:bottom w:val="single" w:sz="4" w:space="4" w:color="C7D0D4"/>
      </w:pBdr>
    </w:pPr>
    <w:r>
      <w:rPr>
        <w:rFonts w:ascii="Calibri" w:hAnsi="Calibri" w:eastAsia="Calibri"/>
        <w:b/>
        <w:color w:val="5D6A72"/>
        <w:sz w:val="17"/>
      </w:rPr>
      <w:t>THE SILK ROADS • GRADE 6    |    QUICK QUIZ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300" w:lineRule="auto"/>
    </w:pPr>
    <w:rPr>
      <w:rFonts w:ascii="Calibri" w:hAnsi="Calibri"/>
      <w:color w:val="152536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/>
      <w:b/>
      <w:bCs/>
      <w:color w:val="17324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/>
      <w:b/>
      <w:bCs/>
      <w:color w:val="4B6FA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17324D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7324D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QuestionLabel">
    <w:name w:val="Question Label"/>
    <w:pPr>
      <w:spacing w:after="60"/>
    </w:pPr>
    <w:rPr>
      <w:rFonts w:ascii="Calibri" w:hAnsi="Calibri"/>
      <w:b/>
      <w:color w:val="B85C2B"/>
      <w:sz w:val="20"/>
    </w:rPr>
  </w:style>
  <w:style w:type="paragraph" w:customStyle="1" w:styleId="SourceNote">
    <w:name w:val="Source Note"/>
    <w:pPr>
      <w:spacing w:before="80" w:after="80"/>
    </w:pPr>
    <w:rPr>
      <w:rFonts w:ascii="Calibri" w:hAnsi="Calibri"/>
      <w:i/>
      <w:color w:val="5D6A7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Silk Roads - Five-Clue Quick Quiz</dc:title>
  <dc:subject>Grade 6 optional assessment</dc:subject>
  <dc:creator>python-docx</dc:creator>
  <cp:keywords/>
  <dc:description>Preset: compact_reference_guide. Header pattern: workshop_agenda. Named margin override applied consistently for classroom workspace.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