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/>
          <w:color w:val="153B3A"/>
        </w:rPr>
        <w:t>Sources and image use</w:t>
      </w:r>
    </w:p>
    <w:p>
      <w:pPr>
        <w:spacing w:after="140"/>
      </w:pPr>
      <w:r>
        <w:rPr>
          <w:rFonts w:ascii="Arial" w:hAnsi="Arial"/>
          <w:color w:val="5B6764"/>
          <w:sz w:val="18"/>
        </w:rPr>
        <w:t>Chinese Inventions That Changed the World  •  v2  •  Full URLs and use limits</w:t>
      </w:r>
    </w:p>
    <w:p>
      <w:r>
        <w:rPr>
          <w:rFonts w:ascii="Arial" w:hAnsi="Arial"/>
          <w:b w:val="0"/>
        </w:rPr>
        <w:t>This record covers the facts and images actually used in the v2 lesson. It preserves the distinction between a historical object, a later illustration, a modern photograph, and a simplified teaching model. Access dates below carry forward the v1 verification completed 2026-09-08; v2 adds no unverified outside image or historical quotation.</w:t>
      </w:r>
    </w:p>
    <w:p>
      <w:pPr>
        <w:pStyle w:val="Heading2"/>
      </w:pPr>
      <w:r>
        <w:t>Claim rules used throughout the pack</w:t>
      </w:r>
    </w:p>
    <w:p>
      <w:r>
        <w:rPr>
          <w:rFonts w:ascii="Arial" w:hAnsi="Arial"/>
          <w:b w:val="0"/>
        </w:rPr>
        <w:t>• Paper existed in China before 105 CE; 105 is associated with a court report of Cai Lun’s improvements.</w:t>
        <w:br/>
        <w:t>• The 868 Diamond Sutra is the earliest complete dated printed book known to survive; it is not “the first book.”</w:t>
        <w:br/>
        <w:t>• The 1119 compass account is an early written record of maritime use, not an invention date.</w:t>
        <w:br/>
        <w:t>• The 1637 papermaking image is later than Han-period evidence.</w:t>
        <w:br/>
        <w:t>• The c.1938 compass photograph dates the photograph, not the object’s manufacture.</w:t>
        <w:br/>
        <w:t>• The modern fireworks photograph illustrates a later use and is not ancient evidence.</w:t>
        <w:br/>
        <w:t>• Gunpowder ingredients, ratios, and construction steps are excluded.</w:t>
      </w:r>
    </w:p>
    <w:p>
      <w:pPr>
        <w:pStyle w:val="Heading2"/>
      </w:pPr>
      <w:r>
        <w:t>Source method</w:t>
      </w:r>
    </w:p>
    <w:p>
      <w:r>
        <w:rPr>
          <w:rFonts w:ascii="Arial" w:hAnsi="Arial"/>
          <w:b w:val="0"/>
        </w:rPr>
        <w:t>Student readings and teacher notes are original classroom paraphrases. Source pages are linked for teacher verification; their full text is not redistributed. The four source images are embedded so the pack works offline. Short slide captions identify what each image can and cannot support.</w:t>
      </w:r>
    </w:p>
    <w:p>
      <w:pPr>
        <w:pStyle w:val="Heading2"/>
      </w:pPr>
      <w:r>
        <w:t>Complete editable source file</w:t>
      </w:r>
    </w:p>
    <w:p>
      <w:r>
        <w:rPr>
          <w:rFonts w:ascii="Arial" w:hAnsi="Arial"/>
          <w:b w:val="0"/>
        </w:rPr>
        <w:t>This DOCX is the editable source-and-image record. Its corresponding PDF is included in the teacher pack. Slide 17 points here so classroom slides can remain uncluttered.</w:t>
      </w:r>
    </w:p>
    <w:p>
      <w:r>
        <w:br w:type="page"/>
      </w:r>
    </w:p>
    <w:p>
      <w:pPr>
        <w:pStyle w:val="Title"/>
        <w:keepNext/>
      </w:pPr>
      <w:r>
        <w:rPr>
          <w:rFonts w:ascii="Georgia" w:hAnsi="Georgia"/>
          <w:color w:val="153B3A"/>
        </w:rPr>
        <w:t>Historical and instructional sources</w:t>
      </w:r>
    </w:p>
    <w:p>
      <w:pPr>
        <w:spacing w:after="140"/>
      </w:pPr>
      <w:r>
        <w:rPr>
          <w:rFonts w:ascii="Arial" w:hAnsi="Arial"/>
          <w:color w:val="5B6764"/>
          <w:sz w:val="18"/>
        </w:rPr>
        <w:t>Institutional sources actually used in v2</w:t>
      </w:r>
    </w:p>
    <w:p>
      <w:pPr>
        <w:pStyle w:val="Heading2"/>
      </w:pPr>
      <w:r>
        <w:t>S01  Early Papermaking</w:t>
      </w:r>
    </w:p>
    <w:p>
      <w:r>
        <w:rPr>
          <w:rFonts w:ascii="Arial" w:hAnsi="Arial"/>
          <w:b w:val="0"/>
          <w:sz w:val="17"/>
        </w:rPr>
        <w:t>Robert C. Williams Museum of Papermaking, Georgia Tech</w:t>
        <w:br/>
        <w:t>https://paper.gatech.edu/early-papermaking</w:t>
        <w:br/>
        <w:t>Use/limit: Early paper and cautious 105 CE background. Avoid its simplified transmission story.</w:t>
      </w:r>
    </w:p>
    <w:p>
      <w:pPr>
        <w:pStyle w:val="Heading2"/>
      </w:pPr>
      <w:r>
        <w:t>S03  Printing and Movable Type</w:t>
      </w:r>
    </w:p>
    <w:p>
      <w:r>
        <w:rPr>
          <w:rFonts w:ascii="Arial" w:hAnsi="Arial"/>
          <w:b w:val="0"/>
          <w:sz w:val="17"/>
        </w:rPr>
        <w:t>Columbia University, Asia for Educators</w:t>
        <w:br/>
        <w:t>https://afe.easia.columbia.edu/songdynasty-module/tech-printing.html</w:t>
        <w:br/>
        <w:t>Use/limit: Woodblock mechanism, Bi Sheng, and movable type. Does not establish movable type as best for every job.</w:t>
      </w:r>
    </w:p>
    <w:p>
      <w:pPr>
        <w:pStyle w:val="Heading2"/>
      </w:pPr>
      <w:r>
        <w:t>S04  The Diamond Sutra</w:t>
      </w:r>
    </w:p>
    <w:p>
      <w:r>
        <w:rPr>
          <w:rFonts w:ascii="Arial" w:hAnsi="Arial"/>
          <w:b w:val="0"/>
          <w:sz w:val="17"/>
        </w:rPr>
        <w:t>British Library, International Dunhuang Programme</w:t>
        <w:br/>
        <w:t>https://idp.bl.uk/blog/the-diamond-sutra/</w:t>
        <w:br/>
        <w:t>Use/limit: Object identification and 868 date. The displayed crop omits the dated end inscription.</w:t>
      </w:r>
    </w:p>
    <w:p>
      <w:pPr>
        <w:pStyle w:val="Heading2"/>
      </w:pPr>
      <w:r>
        <w:t>S05  Shipbuilding and the Compass</w:t>
      </w:r>
    </w:p>
    <w:p>
      <w:r>
        <w:rPr>
          <w:rFonts w:ascii="Arial" w:hAnsi="Arial"/>
          <w:b w:val="0"/>
          <w:sz w:val="17"/>
        </w:rPr>
        <w:t>Columbia University, Asia for Educators</w:t>
        <w:br/>
        <w:t>https://afe.easia.columbia.edu/songdynasty-module/tech-compass.html</w:t>
        <w:br/>
        <w:t>Use/limit: Written record of sea use in 1119. This is not an invention date.</w:t>
      </w:r>
    </w:p>
    <w:p>
      <w:pPr>
        <w:pStyle w:val="Heading2"/>
      </w:pPr>
      <w:r>
        <w:t>S06  Gunpowder</w:t>
      </w:r>
    </w:p>
    <w:p>
      <w:r>
        <w:rPr>
          <w:rFonts w:ascii="Arial" w:hAnsi="Arial"/>
          <w:b w:val="0"/>
          <w:sz w:val="17"/>
        </w:rPr>
        <w:t>Columbia University, Asia for Educators</w:t>
        <w:br/>
        <w:t>https://afe.easia.columbia.edu/songdynasty-module/tech-gunpowder.html</w:t>
        <w:br/>
        <w:t>Use/limit: Historical records and uses. Classroom text excludes technical ingredients and construction.</w:t>
      </w:r>
    </w:p>
    <w:p>
      <w:pPr>
        <w:pStyle w:val="Heading2"/>
      </w:pPr>
      <w:r>
        <w:t>S07  The First Fireworks: Origins of the Rocket</w:t>
      </w:r>
    </w:p>
    <w:p>
      <w:r>
        <w:rPr>
          <w:rFonts w:ascii="Arial" w:hAnsi="Arial"/>
          <w:b w:val="0"/>
          <w:sz w:val="17"/>
        </w:rPr>
        <w:t>Smithsonian National Air and Space Museum</w:t>
        <w:br/>
        <w:t>https://airandspace.si.edu/stories/editorial/first-fireworks-origins-rocket</w:t>
        <w:br/>
        <w:t>Use/limit: Historical discussion of fireworks and later uses; ambiguous early terms are treated cautiously.</w:t>
      </w:r>
    </w:p>
    <w:p>
      <w:pPr>
        <w:pStyle w:val="Heading2"/>
      </w:pPr>
      <w:r>
        <w:t>S13  California HSS 7.3.5</w:t>
      </w:r>
    </w:p>
    <w:p>
      <w:r>
        <w:rPr>
          <w:rFonts w:ascii="Arial" w:hAnsi="Arial"/>
          <w:b w:val="0"/>
          <w:sz w:val="17"/>
        </w:rPr>
        <w:t>California Department of Education</w:t>
        <w:br/>
        <w:t>https://www2.cde.ca.gov/cacs/id/web/4344</w:t>
        <w:br/>
        <w:t>Use/limit: Partial alignment only: the standard also names tea, which this lesson does not teach.</w:t>
      </w:r>
    </w:p>
    <w:p>
      <w:pPr>
        <w:pStyle w:val="Heading2"/>
      </w:pPr>
      <w:r>
        <w:t>S14  Chinese compass held at the Museum circa 1938</w:t>
      </w:r>
    </w:p>
    <w:p>
      <w:r>
        <w:rPr>
          <w:rFonts w:ascii="Arial" w:hAnsi="Arial"/>
          <w:b w:val="0"/>
          <w:sz w:val="17"/>
        </w:rPr>
        <w:t>Queensland State Archives, Digital Image ID 1884</w:t>
        <w:br/>
        <w:t>https://www.flickr.com/photos/queenslandstatearchives/14922773342</w:t>
        <w:br/>
        <w:t>Use/limit: Archive catalog and photo date; manufacture and early design are not established.</w:t>
      </w:r>
    </w:p>
    <w:p>
      <w:r>
        <w:rPr>
          <w:rFonts w:ascii="Arial" w:hAnsi="Arial"/>
          <w:b w:val="0"/>
          <w:color w:val="5B6764"/>
          <w:sz w:val="16"/>
        </w:rPr>
        <w:t>Access date for S01, S03–S07, S13–S14: 2026-09-08.</w:t>
      </w:r>
    </w:p>
    <w:p>
      <w:r>
        <w:br w:type="page"/>
      </w:r>
    </w:p>
    <w:p>
      <w:pPr>
        <w:pStyle w:val="Title"/>
        <w:keepNext/>
      </w:pPr>
      <w:r>
        <w:rPr>
          <w:rFonts w:ascii="Georgia" w:hAnsi="Georgia"/>
          <w:color w:val="153B3A"/>
        </w:rPr>
        <w:t>Image and diagram record</w:t>
      </w:r>
    </w:p>
    <w:p>
      <w:pPr>
        <w:spacing w:after="140"/>
      </w:pPr>
      <w:r>
        <w:rPr>
          <w:rFonts w:ascii="Arial" w:hAnsi="Arial"/>
          <w:color w:val="5B6764"/>
          <w:sz w:val="18"/>
        </w:rPr>
        <w:t>Rights, dates, adaptations, and what each visual can support</w:t>
      </w:r>
    </w:p>
    <w:p>
      <w:pPr>
        <w:pStyle w:val="Heading2"/>
      </w:pPr>
      <w:r>
        <w:t>A01  Diamond Sutra detail, 868 CE</w:t>
      </w:r>
    </w:p>
    <w:p>
      <w:r>
        <w:rPr>
          <w:rFonts w:ascii="Arial" w:hAnsi="Arial"/>
          <w:b w:val="0"/>
          <w:sz w:val="17"/>
        </w:rPr>
        <w:t>British Library Or.8210/P.2</w:t>
        <w:br/>
        <w:t>https://commons.wikimedia.org/wiki/File:Diamond_Sutra_of_868_AD_-_The_Diamond_Sutra_(868),_frontispiece_and_text_-_BL_Or._8210-P.2.jpg</w:t>
        <w:br/>
        <w:t>Rights/adaptation/limit: CC0 as marked in the Wikimedia Commons file record. Resized and cropped. Real woodblock print; the crop omits the dated end inscription.</w:t>
      </w:r>
    </w:p>
    <w:p>
      <w:pPr>
        <w:pStyle w:val="Heading2"/>
      </w:pPr>
      <w:r>
        <w:t>A02  Papermaking process illustration, 1637</w:t>
      </w:r>
    </w:p>
    <w:p>
      <w:r>
        <w:rPr>
          <w:rFonts w:ascii="Arial" w:hAnsi="Arial"/>
          <w:b w:val="0"/>
          <w:sz w:val="17"/>
        </w:rPr>
        <w:t>Tiangong kaiwu; artist not identified in the file record</w:t>
        <w:br/>
        <w:t>https://commons.wikimedia.org/wiki/File:Making_Paper.gif</w:t>
        <w:br/>
        <w:t>Rights/adaptation/limit: Public domain old work. One supplied frame is resized. Later process illustration; not a Han eyewitness image or Cai Lun portrait.</w:t>
      </w:r>
    </w:p>
    <w:p>
      <w:pPr>
        <w:pStyle w:val="Heading2"/>
      </w:pPr>
      <w:r>
        <w:t>A03  Chinese compass held at the Museum, photograph c.1938</w:t>
      </w:r>
    </w:p>
    <w:p>
      <w:r>
        <w:rPr>
          <w:rFonts w:ascii="Arial" w:hAnsi="Arial"/>
          <w:b w:val="0"/>
          <w:sz w:val="17"/>
        </w:rPr>
        <w:t>Queensland State Archives, Digital Image ID 1884</w:t>
        <w:br/>
        <w:t>https://www.flickr.com/photos/queenslandstatearchives/14922773342</w:t>
        <w:br/>
        <w:t>Rights/adaptation/limit: Public Domain as marked by the archive. Resized. The c.1938 date belongs to the photograph; manufacture date and Song design are not established.</w:t>
      </w:r>
    </w:p>
    <w:p>
      <w:pPr>
        <w:pStyle w:val="Heading2"/>
      </w:pPr>
      <w:r>
        <w:t>A04  Independence Day fireworks at the National Mall</w:t>
      </w:r>
    </w:p>
    <w:p>
      <w:r>
        <w:rPr>
          <w:rFonts w:ascii="Arial" w:hAnsi="Arial"/>
          <w:b w:val="0"/>
          <w:sz w:val="17"/>
        </w:rPr>
        <w:t>U.S. National Park Service</w:t>
        <w:br/>
        <w:t>https://commons.wikimedia.org/wiki/File:Independence_Day_Fireworks_in_the_National_Mall.jpg</w:t>
        <w:br/>
        <w:t>Rights/adaptation/limit: Public domain U.S. federal-government photograph. Resized/cropped. Modern image; not ancient evidence or an invention date.</w:t>
      </w:r>
    </w:p>
    <w:p>
      <w:pPr>
        <w:pStyle w:val="Heading2"/>
      </w:pPr>
      <w:r>
        <w:t>A05  Whole-page and separate-piece teaching models</w:t>
      </w:r>
    </w:p>
    <w:p>
      <w:r>
        <w:rPr>
          <w:rFonts w:ascii="Arial" w:hAnsi="Arial"/>
          <w:b w:val="0"/>
          <w:sz w:val="17"/>
        </w:rPr>
        <w:t>China History Studio</w:t>
        <w:br/>
        <w:t>Local editable shapes in the PPTX</w:t>
        <w:br/>
        <w:t>Rights/adaptation/limit: Original classroom diagrams. English letters and simple blocks explain fixed/rearrangeable parts; actual printing surfaces were mirror-reversed.</w:t>
      </w:r>
    </w:p>
    <w:p>
      <w:r>
        <w:br w:type="page"/>
      </w:r>
    </w:p>
    <w:p>
      <w:pPr>
        <w:pStyle w:val="Title"/>
        <w:keepNext/>
      </w:pPr>
      <w:r>
        <w:rPr>
          <w:rFonts w:ascii="Georgia" w:hAnsi="Georgia"/>
          <w:color w:val="153B3A"/>
        </w:rPr>
        <w:t>Where the images appear</w:t>
      </w:r>
    </w:p>
    <w:p>
      <w:pPr>
        <w:spacing w:after="140"/>
      </w:pPr>
      <w:r>
        <w:rPr>
          <w:rFonts w:ascii="Arial" w:hAnsi="Arial"/>
          <w:color w:val="5B6764"/>
          <w:sz w:val="18"/>
        </w:rPr>
        <w:t>Use map, classroom display notes, and reuse guidance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42"/>
        <w:gridCol w:w="2642"/>
        <w:gridCol w:w="2642"/>
        <w:gridCol w:w="2642"/>
      </w:tblGrid>
      <w:tr>
        <w:trPr>
          <w:tblHeader w:val="true"/>
        </w:trPr>
        <w:tc>
          <w:tcPr>
            <w:tcW w:type="dxa" w:w="2232"/>
            <w:vAlign w:val="center"/>
            <w:shd w:fill="E8E3D8"/>
          </w:tcPr>
          <w:p>
            <w:pPr>
              <w:spacing w:before="40" w:after="40"/>
            </w:pPr>
            <w:r>
              <w:rPr>
                <w:rFonts w:ascii="Arial" w:hAnsi="Arial"/>
                <w:b/>
                <w:color w:val="153B3A"/>
                <w:sz w:val="16"/>
              </w:rPr>
              <w:t>Visual</w:t>
            </w:r>
          </w:p>
        </w:tc>
        <w:tc>
          <w:tcPr>
            <w:tcW w:type="dxa" w:w="1152"/>
            <w:vAlign w:val="center"/>
            <w:shd w:fill="E8E3D8"/>
          </w:tcPr>
          <w:p>
            <w:pPr>
              <w:spacing w:before="40" w:after="40"/>
            </w:pPr>
            <w:r>
              <w:rPr>
                <w:rFonts w:ascii="Arial" w:hAnsi="Arial"/>
                <w:b/>
                <w:color w:val="153B3A"/>
                <w:sz w:val="16"/>
              </w:rPr>
              <w:t>Slides</w:t>
            </w:r>
          </w:p>
        </w:tc>
        <w:tc>
          <w:tcPr>
            <w:tcW w:type="dxa" w:w="2664"/>
            <w:vAlign w:val="center"/>
            <w:shd w:fill="E8E3D8"/>
          </w:tcPr>
          <w:p>
            <w:pPr>
              <w:spacing w:before="40" w:after="40"/>
            </w:pPr>
            <w:r>
              <w:rPr>
                <w:rFonts w:ascii="Arial" w:hAnsi="Arial"/>
                <w:b/>
                <w:color w:val="153B3A"/>
                <w:sz w:val="16"/>
              </w:rPr>
              <w:t>Student/teacher files</w:t>
            </w:r>
          </w:p>
        </w:tc>
        <w:tc>
          <w:tcPr>
            <w:tcW w:type="dxa" w:w="4320"/>
            <w:vAlign w:val="center"/>
            <w:shd w:fill="E8E3D8"/>
          </w:tcPr>
          <w:p>
            <w:pPr>
              <w:spacing w:before="40" w:after="40"/>
            </w:pPr>
            <w:r>
              <w:rPr>
                <w:rFonts w:ascii="Arial" w:hAnsi="Arial"/>
                <w:b/>
                <w:color w:val="153B3A"/>
                <w:sz w:val="16"/>
              </w:rPr>
              <w:t>Label to retain</w:t>
            </w:r>
          </w:p>
        </w:tc>
      </w:tr>
      <w:tr>
        <w:trPr>
          <w:cantSplit/>
          <w:trHeight w:val="950" w:hRule="atLeast"/>
        </w:trPr>
        <w:tc>
          <w:tcPr>
            <w:tcW w:type="dxa" w:w="223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A01 Diamond Sutra</w:t>
            </w:r>
          </w:p>
        </w:tc>
        <w:tc>
          <w:tcPr>
            <w:tcW w:type="dxa" w:w="115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1, 5, 7</w:t>
            </w:r>
          </w:p>
        </w:tc>
        <w:tc>
          <w:tcPr>
            <w:tcW w:type="dxa" w:w="2664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Both handouts p.2; Group p.1</w:t>
            </w:r>
          </w:p>
        </w:tc>
        <w:tc>
          <w:tcPr>
            <w:tcW w:type="dxa" w:w="4320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Real historical woodblock-printed object; 868 date from the full scroll/catalog.</w:t>
            </w:r>
          </w:p>
        </w:tc>
      </w:tr>
      <w:tr>
        <w:trPr>
          <w:cantSplit/>
          <w:trHeight w:val="950" w:hRule="atLeast"/>
        </w:trPr>
        <w:tc>
          <w:tcPr>
            <w:tcW w:type="dxa" w:w="223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A02 1637 papermaking</w:t>
            </w:r>
          </w:p>
        </w:tc>
        <w:tc>
          <w:tcPr>
            <w:tcW w:type="dxa" w:w="115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2, 4</w:t>
            </w:r>
          </w:p>
        </w:tc>
        <w:tc>
          <w:tcPr>
            <w:tcW w:type="dxa" w:w="2664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Teacher Guide</w:t>
            </w:r>
          </w:p>
        </w:tc>
        <w:tc>
          <w:tcPr>
            <w:tcW w:type="dxa" w:w="4320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Later process illustration, 1637; not evidence for a 105 first-paper claim.</w:t>
            </w:r>
          </w:p>
        </w:tc>
      </w:tr>
      <w:tr>
        <w:trPr>
          <w:cantSplit/>
          <w:trHeight w:val="950" w:hRule="atLeast"/>
        </w:trPr>
        <w:tc>
          <w:tcPr>
            <w:tcW w:type="dxa" w:w="223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A03 compass photo</w:t>
            </w:r>
          </w:p>
        </w:tc>
        <w:tc>
          <w:tcPr>
            <w:tcW w:type="dxa" w:w="115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8</w:t>
            </w:r>
          </w:p>
        </w:tc>
        <w:tc>
          <w:tcPr>
            <w:tcW w:type="dxa" w:w="2664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Teacher Guide</w:t>
            </w:r>
          </w:p>
        </w:tc>
        <w:tc>
          <w:tcPr>
            <w:tcW w:type="dxa" w:w="4320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Collection photograph c.1938; manufacture date not established.</w:t>
            </w:r>
          </w:p>
        </w:tc>
      </w:tr>
      <w:tr>
        <w:trPr>
          <w:cantSplit/>
          <w:trHeight w:val="950" w:hRule="atLeast"/>
        </w:trPr>
        <w:tc>
          <w:tcPr>
            <w:tcW w:type="dxa" w:w="223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A04 fireworks photo</w:t>
            </w:r>
          </w:p>
        </w:tc>
        <w:tc>
          <w:tcPr>
            <w:tcW w:type="dxa" w:w="115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9</w:t>
            </w:r>
          </w:p>
        </w:tc>
        <w:tc>
          <w:tcPr>
            <w:tcW w:type="dxa" w:w="2664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Teacher Guide</w:t>
            </w:r>
          </w:p>
        </w:tc>
        <w:tc>
          <w:tcPr>
            <w:tcW w:type="dxa" w:w="4320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Modern NPS photograph; illustrates a later entertainment use.</w:t>
            </w:r>
          </w:p>
        </w:tc>
      </w:tr>
      <w:tr>
        <w:trPr>
          <w:cantSplit/>
          <w:trHeight w:val="950" w:hRule="atLeast"/>
        </w:trPr>
        <w:tc>
          <w:tcPr>
            <w:tcW w:type="dxa" w:w="223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A05 teaching models</w:t>
            </w:r>
          </w:p>
        </w:tc>
        <w:tc>
          <w:tcPr>
            <w:tcW w:type="dxa" w:w="115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6, 10–12</w:t>
            </w:r>
          </w:p>
        </w:tc>
        <w:tc>
          <w:tcPr>
            <w:tcW w:type="dxa" w:w="2664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Group p.2</w:t>
            </w:r>
          </w:p>
        </w:tc>
        <w:tc>
          <w:tcPr>
            <w:tcW w:type="dxa" w:w="4320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6"/>
              </w:rPr>
              <w:t>Simplified classroom model; actual printing surfaces carried reversed characters.</w:t>
            </w:r>
          </w:p>
        </w:tc>
      </w:tr>
    </w:tbl>
    <w:p>
      <w:pPr>
        <w:pStyle w:val="Heading2"/>
      </w:pPr>
      <w:r>
        <w:t>Offline and public-pack use</w:t>
      </w:r>
    </w:p>
    <w:p>
      <w:r>
        <w:t>Images are embedded in PPTX, DOCX, and PDFs. No classroom file relies on a local image link.</w:t>
      </w:r>
    </w:p>
    <w:p>
      <w:pPr>
        <w:pStyle w:val="Heading2"/>
      </w:pPr>
      <w:r>
        <w:t>Reuse reminders</w:t>
      </w:r>
    </w:p>
    <w:p>
      <w:r>
        <w:rPr>
          <w:rFonts w:ascii="Arial" w:hAnsi="Arial"/>
          <w:b w:val="0"/>
        </w:rPr>
        <w:t>Keep source captions with object images. Do not detach a date from its evidence type. Do not present the line-art planning screenshots, teaching models, or later images as primary evidence for early invention dates. Verify rights again before publishing images outside this lesson pack.</w:t>
      </w:r>
    </w:p>
    <w:sectPr w:rsidR="00FC693F" w:rsidRPr="0006063C" w:rsidSect="00034616">
      <w:footerReference w:type="default" r:id="rId9"/>
      <w:pgSz w:w="12240" w:h="15840"/>
      <w:pgMar w:top="691" w:right="835" w:bottom="691" w:left="835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color w:val="5B6764"/>
        <w:sz w:val="15"/>
      </w:rPr>
      <w:t xml:space="preserve">China History Studio   Sources and Image Use   v2 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8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53B3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8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153B3A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8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153B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00" w:line="240" w:lineRule="auto" w:before="80"/>
      <w:contextualSpacing/>
    </w:pPr>
    <w:rPr>
      <w:rFonts w:asciiTheme="majorHAnsi" w:eastAsiaTheme="majorEastAsia" w:hAnsiTheme="majorHAnsi" w:cstheme="majorBidi" w:ascii="Arial" w:hAnsi="Arial"/>
      <w:b w:val="0"/>
      <w:color w:val="153B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Chinese Inventions That Changed the World — Sources and Image Use v2</dc:title>
  <dc:subject>How did these inventions change people’s lives?</dc:subject>
  <dc:creator>China History Studio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