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keepNext/>
      </w:pPr>
      <w:r>
        <w:rPr>
          <w:rFonts w:ascii="Georgia" w:hAnsi="Georgia"/>
          <w:color w:val="153B3A"/>
        </w:rPr>
        <w:t>Group evidence: paper and printing</w:t>
      </w:r>
    </w:p>
    <w:p>
      <w:pPr>
        <w:spacing w:after="140"/>
      </w:pPr>
      <w:r>
        <w:rPr>
          <w:rFonts w:ascii="Arial" w:hAnsi="Arial"/>
          <w:color w:val="5B6764"/>
          <w:sz w:val="18"/>
        </w:rPr>
        <w:t>One copy per group  •  Keep both pages together  •  No cutting</w:t>
      </w:r>
    </w:p>
    <w:p>
      <w:r>
        <w:rPr>
          <w:rFonts w:ascii="Arial" w:hAnsi="Arial"/>
          <w:b w:val="0"/>
          <w:sz w:val="18"/>
        </w:rPr>
        <w:t>Group members: Reader __________________  Recorder __________________  Speaker __________________</w:t>
      </w:r>
    </w:p>
    <w:p>
      <w:pPr>
        <w:spacing w:after="40"/>
        <w:jc w:val="center"/>
      </w:pPr>
      <w:r>
        <w:drawing>
          <wp:inline xmlns:a="http://schemas.openxmlformats.org/drawingml/2006/main" xmlns:pic="http://schemas.openxmlformats.org/drawingml/2006/picture">
            <wp:extent cx="2810671" cy="1691640"/>
            <wp:docPr id="1" name="Picture 1"/>
            <wp:cNvGraphicFramePr>
              <a:graphicFrameLocks noChangeAspect="1"/>
            </wp:cNvGraphicFramePr>
            <a:graphic>
              <a:graphicData uri="http://schemas.openxmlformats.org/drawingml/2006/picture">
                <pic:pic>
                  <pic:nvPicPr>
                    <pic:cNvPr id="0" name="image.png"/>
                    <pic:cNvPicPr/>
                  </pic:nvPicPr>
                  <pic:blipFill>
                    <a:blip r:embed="rId10"/>
                    <a:stretch>
                      <a:fillRect/>
                    </a:stretch>
                  </pic:blipFill>
                  <pic:spPr>
                    <a:xfrm>
                      <a:off x="0" y="0"/>
                      <a:ext cx="2810671" cy="1691640"/>
                    </a:xfrm>
                    <a:prstGeom prst="rect"/>
                  </pic:spPr>
                </pic:pic>
              </a:graphicData>
            </a:graphic>
          </wp:inline>
        </w:drawing>
      </w:r>
    </w:p>
    <w:p>
      <w:pPr>
        <w:keepNext/>
        <w:spacing w:after="80"/>
        <w:jc w:val="center"/>
      </w:pPr>
      <w:r>
        <w:rPr>
          <w:rFonts w:ascii="Arial" w:hAnsi="Arial"/>
          <w:b w:val="0"/>
          <w:color w:val="5B6764"/>
          <w:sz w:val="15"/>
        </w:rPr>
        <w:t>Diamond Sutra detail, woodblock-printed scroll, 868 CE. Real historical object image. S04 / A01.</w:t>
      </w:r>
    </w:p>
    <w:p>
      <w:pPr>
        <w:pStyle w:val="Heading2"/>
      </w:pPr>
      <w:r>
        <w:t>Read together</w:t>
      </w:r>
    </w:p>
    <w:p>
      <w:r>
        <w:rPr>
          <w:rFonts w:ascii="Arial" w:hAnsi="Arial"/>
          <w:b w:val="0"/>
          <w:sz w:val="20"/>
        </w:rPr>
        <w:t>Paper is a surface for writing. Chinese paper existed before 105 CE; a court record describes Cai Lun reporting improvements in making it. Printing is a method for making copies on paper. A carver could cut a whole page into one woodblock, ink it, and press paper onto it many times. If the same block survived, the same page could be printed again. In the 1000s, Bi Sheng developed movable type made from separate pieces. Printers rearranged pieces when text changed. The best choice depended on the job: a saved whole-page block suited an identical page, while movable pieces allowed selected characters to be changed.</w:t>
      </w:r>
    </w:p>
    <w:p>
      <w:r>
        <w:rPr>
          <w:rFonts w:ascii="Arial" w:hAnsi="Arial"/>
          <w:b w:val="0"/>
          <w:color w:val="5B6764"/>
          <w:sz w:val="16"/>
        </w:rPr>
        <w:t>Reading length: 105 words. Original classroom summary based on S01, S03, and S04.</w:t>
      </w:r>
    </w:p>
    <w:p>
      <w:pPr>
        <w:keepNext/>
      </w:pPr>
      <w:r>
        <w:rPr>
          <w:rFonts w:ascii="Arial" w:hAnsi="Arial"/>
          <w:b/>
          <w:color w:val="153B3A"/>
        </w:rPr>
        <w:t xml:space="preserve">G-R1  </w:t>
      </w:r>
      <w:r>
        <w:rPr>
          <w:rFonts w:ascii="Arial" w:hAnsi="Arial"/>
        </w:rPr>
        <w:t>Underline what paper provides. Box what printing does. Circle the condition that makes each method useful.</w:t>
      </w:r>
    </w:p>
    <w:tbl>
      <w:tblPr>
        <w:tblStyle w:val="TableGrid"/>
        <w:tblW w:type="auto" w:w="0"/>
        <w:jc w:val="center"/>
        <w:tblLayout w:type="fixed"/>
        <w:tblLook w:firstColumn="1" w:firstRow="1" w:lastColumn="0" w:lastRow="0" w:noHBand="0" w:noVBand="1" w:val="04A0"/>
      </w:tblPr>
      <w:tblGrid>
        <w:gridCol w:w="3465"/>
        <w:gridCol w:w="3465"/>
        <w:gridCol w:w="3465"/>
      </w:tblGrid>
      <w:tr>
        <w:trPr>
          <w:tblHeader w:val="true"/>
        </w:trPr>
        <w:tc>
          <w:tcPr>
            <w:tcW w:type="dxa" w:w="2520"/>
            <w:vAlign w:val="center"/>
            <w:shd w:fill="E8E3D8"/>
          </w:tcPr>
          <w:p>
            <w:pPr>
              <w:spacing w:before="40" w:after="40"/>
            </w:pPr>
            <w:r>
              <w:rPr>
                <w:rFonts w:ascii="Arial" w:hAnsi="Arial"/>
                <w:b/>
                <w:color w:val="153B3A"/>
                <w:sz w:val="18"/>
              </w:rPr>
              <w:t>Method</w:t>
            </w:r>
          </w:p>
        </w:tc>
        <w:tc>
          <w:tcPr>
            <w:tcW w:type="dxa" w:w="3384"/>
            <w:vAlign w:val="center"/>
            <w:shd w:fill="E8E3D8"/>
          </w:tcPr>
          <w:p>
            <w:pPr>
              <w:spacing w:before="40" w:after="40"/>
            </w:pPr>
            <w:r>
              <w:rPr>
                <w:rFonts w:ascii="Arial" w:hAnsi="Arial"/>
                <w:b/>
                <w:color w:val="153B3A"/>
                <w:sz w:val="18"/>
              </w:rPr>
              <w:t>What stays together?</w:t>
            </w:r>
          </w:p>
        </w:tc>
        <w:tc>
          <w:tcPr>
            <w:tcW w:type="dxa" w:w="4464"/>
            <w:vAlign w:val="center"/>
            <w:shd w:fill="E8E3D8"/>
          </w:tcPr>
          <w:p>
            <w:pPr>
              <w:spacing w:before="40" w:after="40"/>
            </w:pPr>
            <w:r>
              <w:rPr>
                <w:rFonts w:ascii="Arial" w:hAnsi="Arial"/>
                <w:b/>
                <w:color w:val="153B3A"/>
                <w:sz w:val="18"/>
              </w:rPr>
              <w:t>When is it useful here?</w:t>
            </w:r>
          </w:p>
        </w:tc>
      </w:tr>
      <w:tr>
        <w:trPr>
          <w:cantSplit/>
          <w:trHeight w:val="821" w:hRule="atLeast"/>
        </w:trPr>
        <w:tc>
          <w:tcPr>
            <w:tcW w:type="dxa" w:w="2520"/>
            <w:vAlign w:val="center"/>
          </w:tcPr>
          <w:p>
            <w:pPr>
              <w:spacing w:before="40" w:after="40"/>
            </w:pPr>
            <w:r>
              <w:rPr>
                <w:rFonts w:ascii="Arial" w:hAnsi="Arial"/>
                <w:b w:val="0"/>
                <w:color w:val="141414"/>
                <w:sz w:val="18"/>
              </w:rPr>
              <w:t>Whole-page woodblock</w:t>
            </w:r>
          </w:p>
        </w:tc>
        <w:tc>
          <w:tcPr>
            <w:tcW w:type="dxa" w:w="3384"/>
            <w:vAlign w:val="center"/>
          </w:tcPr>
          <w:p>
            <w:pPr>
              <w:spacing w:before="40" w:after="40"/>
            </w:pPr>
            <w:r>
              <w:rPr>
                <w:rFonts w:ascii="Arial" w:hAnsi="Arial"/>
                <w:b w:val="0"/>
                <w:color w:val="141414"/>
                <w:sz w:val="18"/>
              </w:rPr>
              <w:t>One complete page</w:t>
            </w:r>
          </w:p>
        </w:tc>
        <w:tc>
          <w:tcPr>
            <w:tcW w:type="dxa" w:w="4464"/>
            <w:vAlign w:val="center"/>
          </w:tcPr>
          <w:p>
            <w:pPr>
              <w:spacing w:before="40" w:after="40"/>
            </w:pPr>
            <w:r>
              <w:rPr>
                <w:rFonts w:ascii="Arial" w:hAnsi="Arial"/>
                <w:b w:val="0"/>
                <w:color w:val="141414"/>
                <w:sz w:val="18"/>
              </w:rPr>
              <w:t>_______________________________________</w:t>
            </w:r>
          </w:p>
        </w:tc>
      </w:tr>
      <w:tr>
        <w:trPr>
          <w:cantSplit/>
          <w:trHeight w:val="821" w:hRule="atLeast"/>
        </w:trPr>
        <w:tc>
          <w:tcPr>
            <w:tcW w:type="dxa" w:w="2520"/>
            <w:vAlign w:val="center"/>
          </w:tcPr>
          <w:p>
            <w:pPr>
              <w:spacing w:before="40" w:after="40"/>
            </w:pPr>
            <w:r>
              <w:rPr>
                <w:rFonts w:ascii="Arial" w:hAnsi="Arial"/>
                <w:b w:val="0"/>
                <w:color w:val="141414"/>
                <w:sz w:val="18"/>
              </w:rPr>
              <w:t>Movable pieces</w:t>
            </w:r>
          </w:p>
        </w:tc>
        <w:tc>
          <w:tcPr>
            <w:tcW w:type="dxa" w:w="3384"/>
            <w:vAlign w:val="center"/>
          </w:tcPr>
          <w:p>
            <w:pPr>
              <w:spacing w:before="40" w:after="40"/>
            </w:pPr>
            <w:r>
              <w:rPr>
                <w:rFonts w:ascii="Arial" w:hAnsi="Arial"/>
                <w:b w:val="0"/>
                <w:color w:val="141414"/>
                <w:sz w:val="18"/>
              </w:rPr>
              <w:t>Separate characters</w:t>
            </w:r>
          </w:p>
        </w:tc>
        <w:tc>
          <w:tcPr>
            <w:tcW w:type="dxa" w:w="4464"/>
            <w:vAlign w:val="center"/>
          </w:tcPr>
          <w:p>
            <w:pPr>
              <w:spacing w:before="40" w:after="40"/>
            </w:pPr>
            <w:r>
              <w:rPr>
                <w:rFonts w:ascii="Arial" w:hAnsi="Arial"/>
                <w:b w:val="0"/>
                <w:color w:val="141414"/>
                <w:sz w:val="18"/>
              </w:rPr>
              <w:t>_______________________________________</w:t>
            </w:r>
          </w:p>
        </w:tc>
      </w:tr>
    </w:tbl>
    <w:p>
      <w:r>
        <w:rPr>
          <w:rFonts w:ascii="Arial" w:hAnsi="Arial"/>
          <w:b w:val="0"/>
          <w:color w:val="5B6764"/>
          <w:sz w:val="16"/>
        </w:rPr>
        <w:t>Historical note: actual printing surfaces carried reversed characters. The letter models on page 2 are simplified teaching models.</w:t>
      </w:r>
    </w:p>
    <w:p>
      <w:r>
        <w:br w:type="page"/>
      </w:r>
    </w:p>
    <w:p>
      <w:pPr>
        <w:pStyle w:val="Title"/>
        <w:keepNext/>
      </w:pPr>
      <w:r>
        <w:rPr>
          <w:rFonts w:ascii="Georgia" w:hAnsi="Georgia"/>
          <w:color w:val="153B3A"/>
        </w:rPr>
        <w:t>One task, two printing situations</w:t>
      </w:r>
    </w:p>
    <w:p>
      <w:pPr>
        <w:spacing w:after="140"/>
      </w:pPr>
      <w:r>
        <w:rPr>
          <w:rFonts w:ascii="Arial" w:hAnsi="Arial"/>
          <w:color w:val="5B6764"/>
          <w:sz w:val="18"/>
        </w:rPr>
        <w:t>Use the same reading for both situations. Your reason must match the exact condition.</w:t>
      </w:r>
    </w:p>
    <w:p>
      <w:pPr>
        <w:pStyle w:val="Heading2"/>
      </w:pPr>
      <w:r>
        <w:t>Scenario A  Reuse a saved whole-page block</w:t>
      </w:r>
    </w:p>
    <w:p>
      <w:r>
        <w:rPr>
          <w:rFonts w:ascii="Arial" w:hAnsi="Arial"/>
          <w:b w:val="0"/>
          <w:sz w:val="20"/>
        </w:rPr>
        <w:t>Next year, the printer must make the identical page again. The original whole-page woodblock has been saved in usable condition.</w:t>
      </w:r>
    </w:p>
    <w:p>
      <w:pPr>
        <w:keepNext/>
      </w:pPr>
      <w:r>
        <w:rPr>
          <w:rFonts w:ascii="Arial" w:hAnsi="Arial"/>
          <w:b/>
          <w:color w:val="153B3A"/>
        </w:rPr>
        <w:t xml:space="preserve">G-A1  </w:t>
      </w:r>
      <w:r>
        <w:rPr>
          <w:rFonts w:ascii="Arial" w:hAnsi="Arial"/>
        </w:rPr>
        <w:t>Choose the whole-page block. Explain the value of reusing its saved arrangement.</w:t>
      </w:r>
    </w:p>
    <w:p>
      <w:pPr>
        <w:spacing w:after="80"/>
      </w:pPr>
      <w:r>
        <w:rPr>
          <w:rFonts w:ascii="Arial" w:hAnsi="Arial"/>
          <w:color w:val="919191"/>
          <w:sz w:val="16"/>
        </w:rPr>
        <w:t>____________________________________________________________________________________________</w:t>
      </w:r>
    </w:p>
    <w:p>
      <w:pPr>
        <w:spacing w:after="80"/>
      </w:pPr>
      <w:r>
        <w:rPr>
          <w:rFonts w:ascii="Arial" w:hAnsi="Arial"/>
          <w:color w:val="919191"/>
          <w:sz w:val="16"/>
        </w:rPr>
        <w:t>____________________________________________________________________________________________</w:t>
      </w:r>
    </w:p>
    <w:p>
      <w:pPr>
        <w:spacing w:after="80"/>
      </w:pPr>
      <w:r>
        <w:rPr>
          <w:rFonts w:ascii="Arial" w:hAnsi="Arial"/>
          <w:color w:val="919191"/>
          <w:sz w:val="16"/>
        </w:rPr>
        <w:t>____________________________________________________________________________________________</w:t>
      </w:r>
    </w:p>
    <w:p>
      <w:pPr>
        <w:pStyle w:val="Heading2"/>
      </w:pPr>
      <w:r>
        <w:t>Scenario B  Adjust movable pieces</w:t>
      </w:r>
    </w:p>
    <w:p>
      <w:r>
        <w:rPr>
          <w:rFonts w:ascii="Arial" w:hAnsi="Arial"/>
          <w:b w:val="0"/>
          <w:sz w:val="20"/>
        </w:rPr>
        <w:t>The printer must rearrange or replace selected text. A simplified teaching model provides separate pieces:  A   B   C  →  A   D   C.</w:t>
      </w:r>
    </w:p>
    <w:p>
      <w:pPr>
        <w:keepNext/>
      </w:pPr>
      <w:r>
        <w:rPr>
          <w:rFonts w:ascii="Arial" w:hAnsi="Arial"/>
          <w:b/>
          <w:color w:val="153B3A"/>
        </w:rPr>
        <w:t xml:space="preserve">G-B1  </w:t>
      </w:r>
      <w:r>
        <w:rPr>
          <w:rFonts w:ascii="Arial" w:hAnsi="Arial"/>
        </w:rPr>
        <w:t>Point to the changed piece. Explain what separate pieces allow the printer to do.</w:t>
      </w:r>
    </w:p>
    <w:p>
      <w:pPr>
        <w:spacing w:after="80"/>
      </w:pPr>
      <w:r>
        <w:rPr>
          <w:rFonts w:ascii="Arial" w:hAnsi="Arial"/>
          <w:color w:val="919191"/>
          <w:sz w:val="16"/>
        </w:rPr>
        <w:t>____________________________________________________________________________________________</w:t>
      </w:r>
    </w:p>
    <w:p>
      <w:pPr>
        <w:spacing w:after="80"/>
      </w:pPr>
      <w:r>
        <w:rPr>
          <w:rFonts w:ascii="Arial" w:hAnsi="Arial"/>
          <w:color w:val="919191"/>
          <w:sz w:val="16"/>
        </w:rPr>
        <w:t>____________________________________________________________________________________________</w:t>
      </w:r>
    </w:p>
    <w:p>
      <w:pPr>
        <w:spacing w:after="80"/>
      </w:pPr>
      <w:r>
        <w:rPr>
          <w:rFonts w:ascii="Arial" w:hAnsi="Arial"/>
          <w:color w:val="919191"/>
          <w:sz w:val="16"/>
        </w:rPr>
        <w:t>____________________________________________________________________________________________</w:t>
      </w:r>
    </w:p>
    <w:p>
      <w:pPr>
        <w:pStyle w:val="Heading2"/>
      </w:pPr>
      <w:r>
        <w:t>Prepare one short comparison</w:t>
      </w:r>
    </w:p>
    <w:p>
      <w:pPr>
        <w:keepNext/>
      </w:pPr>
      <w:r>
        <w:rPr>
          <w:rFonts w:ascii="Arial" w:hAnsi="Arial"/>
          <w:b/>
          <w:color w:val="153B3A"/>
        </w:rPr>
        <w:t xml:space="preserve">G-C1  </w:t>
      </w:r>
      <w:r>
        <w:rPr>
          <w:rFonts w:ascii="Arial" w:hAnsi="Arial"/>
        </w:rPr>
        <w:t>Complete the report. Be ready to share in about 45 seconds.</w:t>
      </w:r>
    </w:p>
    <w:p>
      <w:r>
        <w:rPr>
          <w:rFonts w:ascii="Arial" w:hAnsi="Arial"/>
          <w:b w:val="0"/>
        </w:rPr>
        <w:t>In Scenario A, __________________ fits because ____________________________________________</w:t>
      </w:r>
    </w:p>
    <w:p>
      <w:r>
        <w:rPr>
          <w:rFonts w:ascii="Arial" w:hAnsi="Arial"/>
          <w:b w:val="0"/>
        </w:rPr>
        <w:t>In Scenario B, __________________ fits because ____________________________________________</w:t>
      </w:r>
    </w:p>
    <w:p>
      <w:r>
        <w:rPr>
          <w:rFonts w:ascii="Arial" w:hAnsi="Arial"/>
          <w:b w:val="0"/>
        </w:rPr>
        <w:t>The methods differ because _____________________________________________________________</w:t>
      </w:r>
    </w:p>
    <w:p>
      <w:r>
        <w:rPr>
          <w:rFonts w:ascii="Arial" w:hAnsi="Arial"/>
          <w:b/>
          <w:color w:val="5B6764"/>
          <w:sz w:val="17"/>
        </w:rPr>
        <w:t>Do not claim that movable type is always faster or cheaper. State the job condition.</w:t>
      </w:r>
    </w:p>
    <w:sectPr w:rsidR="00FC693F" w:rsidRPr="0006063C" w:rsidSect="00034616">
      <w:footerReference w:type="default" r:id="rId9"/>
      <w:pgSz w:w="12240" w:h="15840"/>
      <w:pgMar w:top="792" w:right="922" w:bottom="792" w:left="922" w:header="288" w:footer="317"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color w:val="5B6764"/>
        <w:sz w:val="15"/>
      </w:rPr>
      <w:t xml:space="preserve">China History Studio   Group Evidence and Scenarios   v2   </w:t>
    </w:r>
    <w:fldSimple w:instr="PAGE"/>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00" w:line="259" w:lineRule="auto"/>
    </w:pPr>
    <w:rPr>
      <w:rFonts w:ascii="Arial" w:hAnsi="Arial"/>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80" w:after="100"/>
      <w:outlineLvl w:val="0"/>
    </w:pPr>
    <w:rPr>
      <w:rFonts w:asciiTheme="majorHAnsi" w:eastAsiaTheme="majorEastAsia" w:hAnsiTheme="majorHAnsi" w:cstheme="majorBidi" w:ascii="Arial" w:hAnsi="Arial"/>
      <w:b/>
      <w:bCs/>
      <w:color w:val="153B3A"/>
      <w:sz w:val="32"/>
      <w:szCs w:val="28"/>
    </w:rPr>
  </w:style>
  <w:style w:type="paragraph" w:styleId="Heading2">
    <w:name w:val="heading 2"/>
    <w:basedOn w:val="Normal"/>
    <w:next w:val="Normal"/>
    <w:link w:val="Heading2Char"/>
    <w:uiPriority w:val="9"/>
    <w:unhideWhenUsed/>
    <w:qFormat/>
    <w:rsid w:val="00FC693F"/>
    <w:pPr>
      <w:keepNext/>
      <w:keepLines/>
      <w:spacing w:before="80" w:after="100"/>
      <w:outlineLvl w:val="1"/>
    </w:pPr>
    <w:rPr>
      <w:rFonts w:asciiTheme="majorHAnsi" w:eastAsiaTheme="majorEastAsia" w:hAnsiTheme="majorHAnsi" w:cstheme="majorBidi" w:ascii="Arial" w:hAnsi="Arial"/>
      <w:b/>
      <w:bCs/>
      <w:color w:val="153B3A"/>
      <w:sz w:val="25"/>
      <w:szCs w:val="26"/>
    </w:rPr>
  </w:style>
  <w:style w:type="paragraph" w:styleId="Heading3">
    <w:name w:val="heading 3"/>
    <w:basedOn w:val="Normal"/>
    <w:next w:val="Normal"/>
    <w:link w:val="Heading3Char"/>
    <w:uiPriority w:val="9"/>
    <w:unhideWhenUsed/>
    <w:qFormat/>
    <w:rsid w:val="00FC693F"/>
    <w:pPr>
      <w:keepNext/>
      <w:keepLines/>
      <w:spacing w:before="80" w:after="100"/>
      <w:outlineLvl w:val="2"/>
    </w:pPr>
    <w:rPr>
      <w:rFonts w:asciiTheme="majorHAnsi" w:eastAsiaTheme="majorEastAsia" w:hAnsiTheme="majorHAnsi" w:cstheme="majorBidi" w:ascii="Arial" w:hAnsi="Arial"/>
      <w:b/>
      <w:bCs/>
      <w:color w:val="153B3A"/>
      <w:sz w:val="2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keepNext/>
      <w:pBdr>
        <w:bottom w:val="single" w:sz="8" w:space="4" w:color="4F81BD" w:themeColor="accent1"/>
      </w:pBdr>
      <w:spacing w:after="100" w:line="240" w:lineRule="auto" w:before="80"/>
      <w:contextualSpacing/>
    </w:pPr>
    <w:rPr>
      <w:rFonts w:asciiTheme="majorHAnsi" w:eastAsiaTheme="majorEastAsia" w:hAnsiTheme="majorHAnsi" w:cstheme="majorBidi" w:ascii="Arial" w:hAnsi="Arial"/>
      <w:b w:val="0"/>
      <w:color w:val="153B3A"/>
      <w:spacing w:val="5"/>
      <w:kern w:val="28"/>
      <w:sz w:val="44"/>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footer" Target="footer1.xm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Chinese Inventions That Changed the World — Group Evidence and Scenarios v2</dc:title>
  <dc:subject>How did these inventions change people’s lives?</dc:subject>
  <dc:creator>China History Studio</dc:creator>
  <cp:keywords/>
  <dc:description>generated by python-docx</dc:description>
  <cp:lastModifiedBy/>
  <cp:revision>1</cp:revision>
  <dcterms:created xsi:type="dcterms:W3CDTF">2013-12-23T23:15:00Z</dcterms:created>
  <dcterms:modified xsi:type="dcterms:W3CDTF">2013-12-23T23:15:00Z</dcterms:modified>
  <cp:category/>
</cp:coreProperties>
</file>